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846" w14:textId="2E711598" w:rsidR="00CB4A81" w:rsidRPr="00171B9F" w:rsidRDefault="00A839CD" w:rsidP="005D1EC4">
      <w:pPr>
        <w:rPr>
          <w:b/>
          <w:sz w:val="24"/>
          <w:szCs w:val="24"/>
        </w:rPr>
      </w:pPr>
      <w:r w:rsidRPr="00E03F64">
        <w:rPr>
          <w:sz w:val="24"/>
          <w:szCs w:val="24"/>
        </w:rPr>
        <w:tab/>
      </w:r>
      <w:r w:rsidRPr="00E03F64">
        <w:rPr>
          <w:sz w:val="24"/>
          <w:szCs w:val="24"/>
        </w:rPr>
        <w:tab/>
      </w:r>
      <w:r w:rsidRPr="00E03F64">
        <w:rPr>
          <w:sz w:val="24"/>
          <w:szCs w:val="24"/>
        </w:rPr>
        <w:tab/>
      </w:r>
      <w:r w:rsidRPr="00E03F64">
        <w:rPr>
          <w:sz w:val="24"/>
          <w:szCs w:val="24"/>
        </w:rPr>
        <w:tab/>
      </w:r>
      <w:r w:rsidRPr="00E03F64">
        <w:rPr>
          <w:sz w:val="24"/>
          <w:szCs w:val="24"/>
        </w:rPr>
        <w:tab/>
      </w:r>
      <w:r w:rsidR="00CB4A81" w:rsidRPr="00171B9F">
        <w:rPr>
          <w:b/>
          <w:sz w:val="24"/>
          <w:szCs w:val="24"/>
        </w:rPr>
        <w:t>SPRENDIMO PROJEKTO</w:t>
      </w:r>
    </w:p>
    <w:p w14:paraId="1F9C909D" w14:textId="1D3A1544" w:rsidR="00FB4316" w:rsidRPr="00171B9F" w:rsidRDefault="00171B9F" w:rsidP="00FB4316">
      <w:pPr>
        <w:jc w:val="center"/>
        <w:rPr>
          <w:b/>
          <w:sz w:val="24"/>
          <w:szCs w:val="24"/>
        </w:rPr>
      </w:pPr>
      <w:r w:rsidRPr="00171B9F">
        <w:rPr>
          <w:b/>
          <w:sz w:val="24"/>
          <w:szCs w:val="24"/>
        </w:rPr>
        <w:t xml:space="preserve">DĖL ŽEMĖS </w:t>
      </w:r>
      <w:r w:rsidR="00FF79D4">
        <w:rPr>
          <w:b/>
          <w:sz w:val="24"/>
          <w:szCs w:val="24"/>
        </w:rPr>
        <w:t>PLOTO</w:t>
      </w:r>
      <w:r w:rsidRPr="00171B9F">
        <w:rPr>
          <w:b/>
          <w:sz w:val="24"/>
          <w:szCs w:val="24"/>
        </w:rPr>
        <w:t xml:space="preserve"> </w:t>
      </w:r>
      <w:r w:rsidRPr="00171B9F">
        <w:rPr>
          <w:b/>
          <w:color w:val="000000"/>
          <w:sz w:val="24"/>
          <w:szCs w:val="24"/>
        </w:rPr>
        <w:t xml:space="preserve">ROKIŠKIO R. SAV., PANDĖLIO SEN., </w:t>
      </w:r>
      <w:r w:rsidR="00190B40">
        <w:rPr>
          <w:b/>
          <w:color w:val="000000"/>
          <w:sz w:val="24"/>
          <w:szCs w:val="24"/>
        </w:rPr>
        <w:t>SUVAINIŠKIO MSTL</w:t>
      </w:r>
      <w:r w:rsidRPr="00171B9F">
        <w:rPr>
          <w:b/>
          <w:color w:val="000000"/>
          <w:sz w:val="24"/>
          <w:szCs w:val="24"/>
        </w:rPr>
        <w:t>.</w:t>
      </w:r>
      <w:r w:rsidR="006F5D0A">
        <w:rPr>
          <w:b/>
          <w:color w:val="000000"/>
          <w:sz w:val="24"/>
          <w:szCs w:val="24"/>
        </w:rPr>
        <w:t>,</w:t>
      </w:r>
      <w:r w:rsidRPr="00171B9F">
        <w:rPr>
          <w:b/>
          <w:color w:val="000000"/>
          <w:sz w:val="24"/>
          <w:szCs w:val="24"/>
        </w:rPr>
        <w:t xml:space="preserve"> </w:t>
      </w:r>
      <w:r w:rsidRPr="00171B9F">
        <w:rPr>
          <w:b/>
          <w:sz w:val="24"/>
          <w:szCs w:val="24"/>
        </w:rPr>
        <w:t>PRIPAŽINIMO BŪTINU VISUOMENĖS POREIKIAMS, JO ĮTRAUKIMO Į NEPRIVATIZUOTINŲ SKLYPŲ SĄRAŠĄ</w:t>
      </w:r>
      <w:r w:rsidR="00FF79D4">
        <w:rPr>
          <w:b/>
          <w:sz w:val="24"/>
          <w:szCs w:val="24"/>
        </w:rPr>
        <w:t xml:space="preserve"> IR SKLYPO SUFORMAVIMO</w:t>
      </w:r>
    </w:p>
    <w:p w14:paraId="427B72E7" w14:textId="3A5A03E6" w:rsidR="00CB4A81" w:rsidRPr="00171B9F" w:rsidRDefault="00CB4A81" w:rsidP="00CB4A81">
      <w:pPr>
        <w:jc w:val="center"/>
        <w:rPr>
          <w:b/>
          <w:sz w:val="24"/>
          <w:szCs w:val="24"/>
        </w:rPr>
      </w:pPr>
      <w:r w:rsidRPr="00171B9F">
        <w:rPr>
          <w:b/>
          <w:sz w:val="24"/>
          <w:szCs w:val="24"/>
        </w:rPr>
        <w:t>AIŠKINAMASIS RAŠTAS</w:t>
      </w:r>
    </w:p>
    <w:p w14:paraId="6AC4660B" w14:textId="77777777" w:rsidR="00CB4A81" w:rsidRPr="00171B9F" w:rsidRDefault="00CB4A81" w:rsidP="00A839CD">
      <w:pPr>
        <w:rPr>
          <w:sz w:val="24"/>
          <w:szCs w:val="24"/>
        </w:rPr>
      </w:pPr>
    </w:p>
    <w:p w14:paraId="0B8B98C7" w14:textId="69625585" w:rsidR="00CB4A81" w:rsidRPr="00E03F64" w:rsidRDefault="00171B9F" w:rsidP="00CB4A81">
      <w:pPr>
        <w:jc w:val="center"/>
        <w:rPr>
          <w:sz w:val="24"/>
          <w:szCs w:val="24"/>
        </w:rPr>
      </w:pPr>
      <w:r>
        <w:rPr>
          <w:sz w:val="24"/>
          <w:szCs w:val="24"/>
        </w:rPr>
        <w:t>2024-02-26</w:t>
      </w:r>
    </w:p>
    <w:p w14:paraId="14076C0B" w14:textId="77777777" w:rsidR="00CB4A81" w:rsidRPr="00E03F64" w:rsidRDefault="00CB4A81" w:rsidP="00CB4A81">
      <w:pPr>
        <w:jc w:val="center"/>
        <w:rPr>
          <w:i/>
          <w:sz w:val="24"/>
          <w:szCs w:val="24"/>
        </w:rPr>
      </w:pPr>
    </w:p>
    <w:p w14:paraId="0F1274D6" w14:textId="77777777" w:rsidR="00CB4A81" w:rsidRPr="00E03F64" w:rsidRDefault="00CB4A81" w:rsidP="00CB4A81">
      <w:pPr>
        <w:rPr>
          <w:sz w:val="24"/>
          <w:szCs w:val="24"/>
        </w:rPr>
      </w:pPr>
    </w:p>
    <w:p w14:paraId="7BC89146" w14:textId="752A3C1F" w:rsidR="00CB4A81" w:rsidRPr="00E03F64" w:rsidRDefault="00CB4A81" w:rsidP="00CB4A81">
      <w:pPr>
        <w:rPr>
          <w:sz w:val="24"/>
          <w:szCs w:val="24"/>
        </w:rPr>
      </w:pPr>
      <w:r w:rsidRPr="00E03F64">
        <w:rPr>
          <w:sz w:val="24"/>
          <w:szCs w:val="24"/>
        </w:rPr>
        <w:t xml:space="preserve">Projekto rengėjas – </w:t>
      </w:r>
      <w:r w:rsidR="00171B9F">
        <w:rPr>
          <w:sz w:val="24"/>
          <w:szCs w:val="24"/>
        </w:rPr>
        <w:t>Algirdas Kulys, Rokiškio rajono savivaldybės administracijos Pandėlio seniūnijos seniūnas</w:t>
      </w:r>
      <w:r w:rsidR="00D06039">
        <w:rPr>
          <w:sz w:val="24"/>
          <w:szCs w:val="24"/>
        </w:rPr>
        <w:t>.</w:t>
      </w:r>
    </w:p>
    <w:p w14:paraId="4D714FE2" w14:textId="58CB8A64" w:rsidR="00CB4A81" w:rsidRDefault="00CB4A81" w:rsidP="00CB4A81">
      <w:pPr>
        <w:rPr>
          <w:sz w:val="24"/>
          <w:szCs w:val="24"/>
        </w:rPr>
      </w:pPr>
      <w:r w:rsidRPr="00E03F64">
        <w:rPr>
          <w:sz w:val="24"/>
          <w:szCs w:val="24"/>
        </w:rPr>
        <w:t>Pranešėja</w:t>
      </w:r>
      <w:r w:rsidR="000936DD">
        <w:rPr>
          <w:sz w:val="24"/>
          <w:szCs w:val="24"/>
        </w:rPr>
        <w:t>s</w:t>
      </w:r>
      <w:r w:rsidRPr="00E03F64">
        <w:rPr>
          <w:sz w:val="24"/>
          <w:szCs w:val="24"/>
        </w:rPr>
        <w:t xml:space="preserve"> komitetų ir </w:t>
      </w:r>
      <w:r w:rsidR="00D06039">
        <w:rPr>
          <w:sz w:val="24"/>
          <w:szCs w:val="24"/>
        </w:rPr>
        <w:t>t</w:t>
      </w:r>
      <w:r w:rsidRPr="00E03F64">
        <w:rPr>
          <w:sz w:val="24"/>
          <w:szCs w:val="24"/>
        </w:rPr>
        <w:t xml:space="preserve">arybos posėdžiuose – </w:t>
      </w:r>
      <w:r w:rsidR="00171B9F">
        <w:rPr>
          <w:sz w:val="24"/>
          <w:szCs w:val="24"/>
        </w:rPr>
        <w:t>Algirdas Kulys, Rokiškio rajono savivaldybės administracijos Pandėlio seniūnijos seniūnas</w:t>
      </w:r>
      <w:r w:rsidR="00D06039">
        <w:rPr>
          <w:sz w:val="24"/>
          <w:szCs w:val="24"/>
        </w:rPr>
        <w:t>.</w:t>
      </w:r>
    </w:p>
    <w:p w14:paraId="78782AD6" w14:textId="77777777" w:rsidR="00DB398E" w:rsidRPr="00E03F64" w:rsidRDefault="00DB398E" w:rsidP="00CB4A81">
      <w:pPr>
        <w:rPr>
          <w:sz w:val="24"/>
          <w:szCs w:val="24"/>
        </w:rPr>
      </w:pPr>
    </w:p>
    <w:tbl>
      <w:tblPr>
        <w:tblStyle w:val="Lentelstinklelis"/>
        <w:tblW w:w="0" w:type="auto"/>
        <w:tblLook w:val="04A0" w:firstRow="1" w:lastRow="0" w:firstColumn="1" w:lastColumn="0" w:noHBand="0" w:noVBand="1"/>
      </w:tblPr>
      <w:tblGrid>
        <w:gridCol w:w="396"/>
        <w:gridCol w:w="2656"/>
        <w:gridCol w:w="6576"/>
      </w:tblGrid>
      <w:tr w:rsidR="00CB4A81" w:rsidRPr="00574E56" w14:paraId="07E40753" w14:textId="77777777" w:rsidTr="001360CD">
        <w:tc>
          <w:tcPr>
            <w:tcW w:w="396" w:type="dxa"/>
          </w:tcPr>
          <w:p w14:paraId="18EE441D" w14:textId="51F9A0B1" w:rsidR="00CB4A81" w:rsidRPr="00E03F64" w:rsidRDefault="00CB4A81" w:rsidP="00CB4A81">
            <w:pPr>
              <w:rPr>
                <w:sz w:val="24"/>
                <w:szCs w:val="24"/>
              </w:rPr>
            </w:pPr>
            <w:r w:rsidRPr="00E03F64">
              <w:rPr>
                <w:sz w:val="24"/>
                <w:szCs w:val="24"/>
              </w:rPr>
              <w:t>1.</w:t>
            </w:r>
          </w:p>
        </w:tc>
        <w:tc>
          <w:tcPr>
            <w:tcW w:w="2689" w:type="dxa"/>
          </w:tcPr>
          <w:p w14:paraId="15BC271C" w14:textId="094EFFB0" w:rsidR="00CB4A81" w:rsidRPr="00E03F64" w:rsidRDefault="00CB4A81" w:rsidP="00CB4A81">
            <w:pPr>
              <w:rPr>
                <w:sz w:val="24"/>
                <w:szCs w:val="24"/>
              </w:rPr>
            </w:pPr>
            <w:r w:rsidRPr="00E03F64">
              <w:rPr>
                <w:sz w:val="24"/>
                <w:szCs w:val="24"/>
              </w:rPr>
              <w:t>Sprendimo projekto tikslas ir uždaviniai</w:t>
            </w:r>
          </w:p>
          <w:p w14:paraId="6E350C60" w14:textId="77777777" w:rsidR="00CB4A81" w:rsidRPr="00E03F64" w:rsidRDefault="00CB4A81" w:rsidP="00CB4A81">
            <w:pPr>
              <w:rPr>
                <w:sz w:val="24"/>
                <w:szCs w:val="24"/>
              </w:rPr>
            </w:pPr>
          </w:p>
          <w:p w14:paraId="0428A95A" w14:textId="77777777" w:rsidR="00CB4A81" w:rsidRPr="00E03F64" w:rsidRDefault="00CB4A81" w:rsidP="00CB4A81">
            <w:pPr>
              <w:rPr>
                <w:sz w:val="24"/>
                <w:szCs w:val="24"/>
              </w:rPr>
            </w:pPr>
          </w:p>
          <w:p w14:paraId="26F59985" w14:textId="77777777" w:rsidR="00CB4A81" w:rsidRPr="00E03F64" w:rsidRDefault="00CB4A81" w:rsidP="00CB4A81">
            <w:pPr>
              <w:rPr>
                <w:sz w:val="24"/>
                <w:szCs w:val="24"/>
              </w:rPr>
            </w:pPr>
          </w:p>
          <w:p w14:paraId="370F4328" w14:textId="77777777" w:rsidR="00CB4A81" w:rsidRPr="00E03F64" w:rsidRDefault="00CB4A81" w:rsidP="00CB4A81">
            <w:pPr>
              <w:rPr>
                <w:sz w:val="24"/>
                <w:szCs w:val="24"/>
              </w:rPr>
            </w:pPr>
          </w:p>
          <w:p w14:paraId="07B7D691" w14:textId="77777777" w:rsidR="00CB4A81" w:rsidRPr="00E03F64" w:rsidRDefault="00CB4A81" w:rsidP="00CB4A81">
            <w:pPr>
              <w:rPr>
                <w:sz w:val="24"/>
                <w:szCs w:val="24"/>
              </w:rPr>
            </w:pPr>
          </w:p>
        </w:tc>
        <w:tc>
          <w:tcPr>
            <w:tcW w:w="6712" w:type="dxa"/>
          </w:tcPr>
          <w:p w14:paraId="32AF3DD6" w14:textId="41C1DDC4" w:rsidR="00CB4A81" w:rsidRPr="00171B9F" w:rsidRDefault="00171B9F" w:rsidP="00574E56">
            <w:pPr>
              <w:jc w:val="both"/>
              <w:rPr>
                <w:sz w:val="24"/>
                <w:szCs w:val="24"/>
              </w:rPr>
            </w:pPr>
            <w:r>
              <w:rPr>
                <w:sz w:val="24"/>
                <w:szCs w:val="24"/>
              </w:rPr>
              <w:t>S</w:t>
            </w:r>
            <w:r w:rsidRPr="00171B9F">
              <w:rPr>
                <w:sz w:val="24"/>
                <w:szCs w:val="24"/>
              </w:rPr>
              <w:t xml:space="preserve">prendimo projekto rengimą paskatino </w:t>
            </w:r>
            <w:r w:rsidR="00190B40">
              <w:rPr>
                <w:sz w:val="24"/>
                <w:szCs w:val="24"/>
              </w:rPr>
              <w:t>Suvainiškio</w:t>
            </w:r>
            <w:r w:rsidRPr="00171B9F">
              <w:rPr>
                <w:sz w:val="24"/>
                <w:szCs w:val="24"/>
              </w:rPr>
              <w:t xml:space="preserve"> kaimo bendruomenės prašymas palikti žemės sklypą visuomenės poreikiams. Atsižvelgiant į tai, yra teikiamas savivaldybės tarybos sprendimo projektas dėl žemės sklypo pripažinimo būtinu visuomenės poreikiams ir jo įtraukimo į neprivatizuotinų žemės sklypų sąrašą.</w:t>
            </w:r>
          </w:p>
        </w:tc>
      </w:tr>
      <w:tr w:rsidR="00CB4A81" w:rsidRPr="00FB4316" w14:paraId="09176660" w14:textId="77777777" w:rsidTr="004A1E83">
        <w:trPr>
          <w:trHeight w:val="1498"/>
        </w:trPr>
        <w:tc>
          <w:tcPr>
            <w:tcW w:w="396" w:type="dxa"/>
          </w:tcPr>
          <w:p w14:paraId="1A63A3BF" w14:textId="61BF252D" w:rsidR="00CB4A81" w:rsidRPr="00E03F64" w:rsidRDefault="00CB4A81" w:rsidP="00CB4A81">
            <w:pPr>
              <w:rPr>
                <w:sz w:val="24"/>
                <w:szCs w:val="24"/>
              </w:rPr>
            </w:pPr>
            <w:r w:rsidRPr="00E03F64">
              <w:rPr>
                <w:sz w:val="24"/>
                <w:szCs w:val="24"/>
              </w:rPr>
              <w:t xml:space="preserve">2. </w:t>
            </w:r>
          </w:p>
        </w:tc>
        <w:tc>
          <w:tcPr>
            <w:tcW w:w="2689" w:type="dxa"/>
          </w:tcPr>
          <w:p w14:paraId="53317457" w14:textId="77777777" w:rsidR="001360CD" w:rsidRPr="00E03F64" w:rsidRDefault="00CB4A81" w:rsidP="00CB4A81">
            <w:pPr>
              <w:rPr>
                <w:sz w:val="24"/>
                <w:szCs w:val="24"/>
              </w:rPr>
            </w:pPr>
            <w:r w:rsidRPr="00E03F64">
              <w:rPr>
                <w:sz w:val="24"/>
                <w:szCs w:val="24"/>
              </w:rPr>
              <w:t xml:space="preserve">Šiuo metu galiojančios ir teikiamu klausimu siūlomos naujos teisinio reguliavimo </w:t>
            </w:r>
          </w:p>
          <w:p w14:paraId="2CBAC60F" w14:textId="7A0715BC" w:rsidR="00CB4A81" w:rsidRPr="00E03F64" w:rsidRDefault="001360CD" w:rsidP="00CB4A81">
            <w:pPr>
              <w:rPr>
                <w:sz w:val="24"/>
                <w:szCs w:val="24"/>
              </w:rPr>
            </w:pPr>
            <w:r w:rsidRPr="00E03F64">
              <w:rPr>
                <w:sz w:val="24"/>
                <w:szCs w:val="24"/>
              </w:rPr>
              <w:t>n</w:t>
            </w:r>
            <w:r w:rsidR="00CB4A81" w:rsidRPr="00E03F64">
              <w:rPr>
                <w:sz w:val="24"/>
                <w:szCs w:val="24"/>
              </w:rPr>
              <w:t>uostatos</w:t>
            </w:r>
          </w:p>
          <w:p w14:paraId="7B8D9BB1" w14:textId="2B490E6A" w:rsidR="001360CD" w:rsidRPr="00E03F64" w:rsidRDefault="001360CD" w:rsidP="00CB4A81">
            <w:pPr>
              <w:rPr>
                <w:sz w:val="24"/>
                <w:szCs w:val="24"/>
              </w:rPr>
            </w:pPr>
          </w:p>
        </w:tc>
        <w:tc>
          <w:tcPr>
            <w:tcW w:w="6712" w:type="dxa"/>
          </w:tcPr>
          <w:p w14:paraId="08B3A45D" w14:textId="77777777" w:rsidR="003627F8" w:rsidRPr="003627F8" w:rsidRDefault="003627F8" w:rsidP="003627F8">
            <w:pPr>
              <w:jc w:val="both"/>
              <w:rPr>
                <w:i/>
                <w:iCs/>
                <w:sz w:val="24"/>
                <w:szCs w:val="24"/>
                <w:lang w:eastAsia="en-US"/>
                <w14:ligatures w14:val="standardContextual"/>
              </w:rPr>
            </w:pPr>
            <w:r w:rsidRPr="003627F8">
              <w:rPr>
                <w:kern w:val="2"/>
                <w:sz w:val="24"/>
                <w:szCs w:val="24"/>
                <w:lang w:eastAsia="en-US"/>
                <w14:ligatures w14:val="standardContextual"/>
              </w:rPr>
              <w:t xml:space="preserve">Lietuvos Respublikos vietos savivaldos įstatymo 7 straipsnio 9 punktas nustato: </w:t>
            </w:r>
            <w:r w:rsidRPr="003627F8">
              <w:rPr>
                <w:i/>
                <w:iCs/>
                <w:sz w:val="24"/>
                <w:szCs w:val="24"/>
                <w:lang w:eastAsia="en-US"/>
                <w14:ligatures w14:val="standardContextual"/>
              </w:rPr>
              <w:t>v</w:t>
            </w:r>
            <w:r w:rsidRPr="003627F8">
              <w:rPr>
                <w:i/>
                <w:iCs/>
                <w:color w:val="000000"/>
                <w:sz w:val="24"/>
                <w:szCs w:val="24"/>
              </w:rPr>
              <w:t>alstybinės (valstybės</w:t>
            </w:r>
            <w:r w:rsidRPr="003627F8">
              <w:rPr>
                <w:b/>
                <w:bCs/>
                <w:i/>
                <w:iCs/>
                <w:color w:val="000000"/>
                <w:sz w:val="24"/>
                <w:szCs w:val="24"/>
              </w:rPr>
              <w:t> </w:t>
            </w:r>
            <w:r w:rsidRPr="003627F8">
              <w:rPr>
                <w:i/>
                <w:iCs/>
                <w:color w:val="000000"/>
                <w:sz w:val="24"/>
                <w:szCs w:val="24"/>
              </w:rPr>
              <w:t>perduotos savivaldybėms) funkcijos yra:</w:t>
            </w:r>
            <w:bookmarkStart w:id="0" w:name="part_eba325c9de9f4c7989e4766125df4a71"/>
            <w:bookmarkStart w:id="1" w:name="part_2b35568b9882498e80a48115a66ac84d"/>
            <w:bookmarkEnd w:id="0"/>
            <w:bookmarkEnd w:id="1"/>
            <w:r w:rsidRPr="003627F8">
              <w:rPr>
                <w:i/>
                <w:iCs/>
                <w:color w:val="000000"/>
                <w:sz w:val="24"/>
                <w:szCs w:val="24"/>
              </w:rPr>
              <w:t xml:space="preserve"> savivaldybei priskirtos valstybinės žemės ir kito valstybės turto valdymas, naudojimas ir disponavimas juo patikėjimo teise; </w:t>
            </w:r>
            <w:r w:rsidRPr="003627F8">
              <w:rPr>
                <w:kern w:val="2"/>
                <w:sz w:val="24"/>
                <w:szCs w:val="24"/>
                <w:lang w:eastAsia="en-US"/>
                <w14:ligatures w14:val="standardContextual"/>
              </w:rPr>
              <w:t xml:space="preserve">Lietuvos Respublikos vietos savivaldos įstatymo 15 straipsnio 2 dalies 20 punktas nustato: </w:t>
            </w:r>
            <w:r w:rsidRPr="003627F8">
              <w:rPr>
                <w:i/>
                <w:iCs/>
                <w:kern w:val="2"/>
                <w:sz w:val="24"/>
                <w:szCs w:val="24"/>
                <w:lang w:eastAsia="en-US"/>
                <w14:ligatures w14:val="standardContextual"/>
              </w:rPr>
              <w:t>i</w:t>
            </w:r>
            <w:r w:rsidRPr="003627F8">
              <w:rPr>
                <w:i/>
                <w:iCs/>
                <w:color w:val="000000"/>
                <w:kern w:val="2"/>
                <w:sz w:val="24"/>
                <w:szCs w:val="24"/>
                <w:lang w:eastAsia="en-US"/>
                <w14:ligatures w14:val="standardContextual"/>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Pr="003627F8">
              <w:rPr>
                <w:color w:val="000000"/>
                <w:kern w:val="2"/>
                <w:sz w:val="24"/>
                <w:szCs w:val="24"/>
                <w:lang w:eastAsia="en-US"/>
                <w14:ligatures w14:val="standardContextual"/>
              </w:rPr>
              <w:t xml:space="preserve"> </w:t>
            </w:r>
            <w:r w:rsidRPr="003627F8">
              <w:rPr>
                <w:kern w:val="2"/>
                <w:sz w:val="24"/>
                <w:szCs w:val="24"/>
                <w:lang w:eastAsia="en-US"/>
                <w14:ligatures w14:val="standardContextual"/>
              </w:rPr>
              <w:t xml:space="preserve">Lietuvos Respublikos vietos savivaldos įstatymo 63 straipsnio 4 dalis nustato: </w:t>
            </w:r>
            <w:r w:rsidRPr="003627F8">
              <w:rPr>
                <w:i/>
                <w:iCs/>
                <w:kern w:val="2"/>
                <w:sz w:val="24"/>
                <w:szCs w:val="24"/>
                <w:lang w:eastAsia="en-US"/>
                <w14:ligatures w14:val="standardContextual"/>
              </w:rPr>
              <w:t>savivaldybės joms patikėjimo teise perduotą valstybės turtą valdos, naudoja ir disponuoja juo įstatymų ir kitų teisės aktų nustatyta tvarka;</w:t>
            </w:r>
            <w:r w:rsidRPr="003627F8">
              <w:rPr>
                <w:i/>
                <w:iCs/>
                <w:sz w:val="24"/>
                <w:szCs w:val="24"/>
                <w:lang w:eastAsia="en-US"/>
                <w14:ligatures w14:val="standardContextual"/>
              </w:rPr>
              <w:t xml:space="preserve"> </w:t>
            </w:r>
          </w:p>
          <w:p w14:paraId="27FB8524" w14:textId="77777777" w:rsidR="002B4773" w:rsidRPr="00924344" w:rsidRDefault="003627F8" w:rsidP="006107F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3627F8">
              <w:rPr>
                <w:kern w:val="2"/>
                <w:sz w:val="24"/>
                <w:szCs w:val="24"/>
                <w:lang w:eastAsia="en-US"/>
                <w14:ligatures w14:val="standardContextual"/>
              </w:rPr>
              <w:t xml:space="preserve">Lietuvos Respublikos </w:t>
            </w:r>
            <w:r w:rsidRPr="003627F8">
              <w:rPr>
                <w:color w:val="000000"/>
                <w:kern w:val="2"/>
                <w:sz w:val="24"/>
                <w:szCs w:val="24"/>
                <w:lang w:eastAsia="en-US"/>
                <w14:ligatures w14:val="standardContextual"/>
              </w:rPr>
              <w:t xml:space="preserve">žemės įstatymo </w:t>
            </w:r>
            <w:r w:rsidRPr="003627F8">
              <w:rPr>
                <w:rFonts w:eastAsia="Calibri"/>
                <w:kern w:val="2"/>
                <w:sz w:val="24"/>
                <w:szCs w:val="24"/>
                <w:lang w:eastAsia="en-US"/>
                <w14:ligatures w14:val="standardContextual"/>
              </w:rPr>
              <w:t>7 straipsnio 1 dalies 2</w:t>
            </w:r>
            <w:r w:rsidRPr="003627F8">
              <w:rPr>
                <w:kern w:val="2"/>
                <w:sz w:val="24"/>
                <w:szCs w:val="24"/>
                <w:lang w:eastAsia="en-US"/>
                <w14:ligatures w14:val="standardContextual"/>
              </w:rPr>
              <w:t xml:space="preserve"> punktas nustato: </w:t>
            </w:r>
            <w:r w:rsidRPr="003627F8">
              <w:rPr>
                <w:i/>
                <w:iCs/>
                <w:kern w:val="2"/>
                <w:sz w:val="24"/>
                <w:szCs w:val="24"/>
                <w:lang w:eastAsia="en-US"/>
                <w14:ligatures w14:val="standardContextual"/>
              </w:rPr>
              <w:t>valstybinės žemės patikėjimo teisės subjektai (patikėtiniai) yra</w:t>
            </w:r>
            <w:r w:rsidRPr="003627F8">
              <w:rPr>
                <w:kern w:val="2"/>
                <w:sz w:val="24"/>
                <w:szCs w:val="24"/>
                <w:lang w:eastAsia="en-US"/>
                <w14:ligatures w14:val="standardContextual"/>
              </w:rPr>
              <w:t xml:space="preserve"> </w:t>
            </w:r>
            <w:r w:rsidRPr="003627F8">
              <w:rPr>
                <w:i/>
                <w:iCs/>
                <w:kern w:val="2"/>
                <w:sz w:val="24"/>
                <w:szCs w:val="24"/>
                <w:lang w:eastAsia="en-US"/>
                <w14:ligatures w14:val="standardContextual"/>
              </w:rPr>
              <w:t xml:space="preserve">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r w:rsidR="00605592" w:rsidRPr="00605592">
              <w:rPr>
                <w:kern w:val="2"/>
                <w:sz w:val="24"/>
                <w:szCs w:val="24"/>
                <w:lang w:eastAsia="en-US"/>
                <w14:ligatures w14:val="standardContextual"/>
              </w:rPr>
              <w:t xml:space="preserve">13 straipsnio </w:t>
            </w:r>
            <w:r w:rsidR="000A15D8">
              <w:rPr>
                <w:kern w:val="2"/>
                <w:sz w:val="24"/>
                <w:szCs w:val="24"/>
                <w:lang w:eastAsia="en-US"/>
                <w14:ligatures w14:val="standardContextual"/>
              </w:rPr>
              <w:t xml:space="preserve">1 dalis </w:t>
            </w:r>
            <w:r w:rsidR="00605592" w:rsidRPr="00605592">
              <w:rPr>
                <w:kern w:val="2"/>
                <w:sz w:val="24"/>
                <w:szCs w:val="24"/>
                <w:lang w:eastAsia="en-US"/>
                <w14:ligatures w14:val="standardContextual"/>
              </w:rPr>
              <w:t>nustato</w:t>
            </w:r>
            <w:r w:rsidR="00605592">
              <w:rPr>
                <w:i/>
                <w:iCs/>
                <w:kern w:val="2"/>
                <w:sz w:val="24"/>
                <w:szCs w:val="24"/>
                <w:lang w:eastAsia="en-US"/>
                <w14:ligatures w14:val="standardContextual"/>
              </w:rPr>
              <w:t>:</w:t>
            </w:r>
            <w:r w:rsidR="00A1514A" w:rsidRPr="00A1514A">
              <w:rPr>
                <w:sz w:val="24"/>
                <w:szCs w:val="24"/>
              </w:rPr>
              <w:t xml:space="preserve"> </w:t>
            </w:r>
            <w:r w:rsidR="000A15D8" w:rsidRPr="000A15D8">
              <w:rPr>
                <w:i/>
                <w:iCs/>
                <w:sz w:val="24"/>
                <w:szCs w:val="24"/>
              </w:rPr>
              <w:t>l</w:t>
            </w:r>
            <w:r w:rsidR="00A1514A" w:rsidRPr="00A1514A">
              <w:rPr>
                <w:i/>
                <w:iCs/>
                <w:sz w:val="24"/>
                <w:szCs w:val="24"/>
              </w:rPr>
              <w:t xml:space="preserve">aisvos valstybinės žemės fondą šio įstatymo ir Vyriausybės nustatyta tvarka tvarko </w:t>
            </w:r>
            <w:r w:rsidR="00A1514A" w:rsidRPr="00924344">
              <w:rPr>
                <w:i/>
                <w:iCs/>
                <w:sz w:val="24"/>
                <w:szCs w:val="24"/>
              </w:rPr>
              <w:t>valstybinės žemės patikėtiniai – jiems perduotus valstybinės žemės sklypus</w:t>
            </w:r>
            <w:r w:rsidR="006107F4" w:rsidRPr="00924344">
              <w:rPr>
                <w:i/>
                <w:iCs/>
                <w:sz w:val="24"/>
                <w:szCs w:val="24"/>
              </w:rPr>
              <w:t>.</w:t>
            </w:r>
          </w:p>
          <w:p w14:paraId="029AD62E" w14:textId="1EF91CBF" w:rsidR="00E95C70" w:rsidRPr="006107F4" w:rsidRDefault="00E95C70" w:rsidP="006107F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924344">
              <w:rPr>
                <w:i/>
                <w:iCs/>
                <w:sz w:val="24"/>
                <w:szCs w:val="24"/>
              </w:rPr>
              <w:lastRenderedPageBreak/>
              <w:t xml:space="preserve">Lietuvos Respublikos žemės reformos įstatymo 13 straipsnio 1 dalies 2 punkte numatyta, kad žemė neprivatizuojama, jeigu </w:t>
            </w:r>
            <w:r w:rsidRPr="00924344">
              <w:rPr>
                <w:sz w:val="24"/>
                <w:szCs w:val="24"/>
                <w:shd w:val="clear" w:color="auto" w:fill="FFFFFF"/>
              </w:rPr>
              <w:t>užimta bendroms gyventojų ar kitoms visuomenės reikmėms naudojamų teritorijų (gatvių, aikščių, skverų, kapinių, vandenviečių ir kt.). Šių žemės sklypų (teritorijų) plotai ir ribos nustatomi teritorijų planavimo dokumentuose ar žemės valdos projektuose.</w:t>
            </w:r>
          </w:p>
        </w:tc>
      </w:tr>
      <w:tr w:rsidR="001360CD" w:rsidRPr="00E03F64" w14:paraId="45B57EE1" w14:textId="77777777" w:rsidTr="001360CD">
        <w:tc>
          <w:tcPr>
            <w:tcW w:w="396" w:type="dxa"/>
          </w:tcPr>
          <w:p w14:paraId="4330E25F" w14:textId="580A708A" w:rsidR="001360CD" w:rsidRPr="00E03F64" w:rsidRDefault="001360CD" w:rsidP="00CB4A81">
            <w:pPr>
              <w:rPr>
                <w:sz w:val="24"/>
                <w:szCs w:val="24"/>
              </w:rPr>
            </w:pPr>
            <w:r w:rsidRPr="00E03F64">
              <w:rPr>
                <w:sz w:val="24"/>
                <w:szCs w:val="24"/>
              </w:rPr>
              <w:lastRenderedPageBreak/>
              <w:t>3.</w:t>
            </w:r>
          </w:p>
        </w:tc>
        <w:tc>
          <w:tcPr>
            <w:tcW w:w="2689" w:type="dxa"/>
          </w:tcPr>
          <w:p w14:paraId="03F657A2" w14:textId="77777777" w:rsidR="001360CD" w:rsidRPr="00E03F64" w:rsidRDefault="001360CD" w:rsidP="00CB4A81">
            <w:pPr>
              <w:rPr>
                <w:sz w:val="24"/>
                <w:szCs w:val="24"/>
              </w:rPr>
            </w:pPr>
            <w:r w:rsidRPr="00E03F64">
              <w:rPr>
                <w:sz w:val="24"/>
                <w:szCs w:val="24"/>
              </w:rPr>
              <w:t>Laukiami rezultatai</w:t>
            </w:r>
          </w:p>
          <w:p w14:paraId="2BF614FE" w14:textId="77777777" w:rsidR="001360CD" w:rsidRPr="00E03F64" w:rsidRDefault="001360CD" w:rsidP="00CB4A81">
            <w:pPr>
              <w:rPr>
                <w:sz w:val="24"/>
                <w:szCs w:val="24"/>
              </w:rPr>
            </w:pPr>
          </w:p>
          <w:p w14:paraId="45692736" w14:textId="1D453B08" w:rsidR="001360CD" w:rsidRPr="00E03F64" w:rsidRDefault="001360CD" w:rsidP="00CB4A81">
            <w:pPr>
              <w:rPr>
                <w:sz w:val="24"/>
                <w:szCs w:val="24"/>
              </w:rPr>
            </w:pPr>
          </w:p>
        </w:tc>
        <w:tc>
          <w:tcPr>
            <w:tcW w:w="6712" w:type="dxa"/>
          </w:tcPr>
          <w:p w14:paraId="552D4A46" w14:textId="09D0760A" w:rsidR="001360CD" w:rsidRDefault="004C5021" w:rsidP="00D5457B">
            <w:pPr>
              <w:jc w:val="both"/>
              <w:rPr>
                <w:bCs/>
                <w:sz w:val="24"/>
                <w:szCs w:val="24"/>
              </w:rPr>
            </w:pPr>
            <w:r w:rsidRPr="004C5021">
              <w:rPr>
                <w:bCs/>
                <w:sz w:val="24"/>
                <w:szCs w:val="24"/>
              </w:rPr>
              <w:t xml:space="preserve">Sutvarkius viešąją erdvę, ateityje atsirastų galimybė įrengti poilsio zoną prie </w:t>
            </w:r>
            <w:r w:rsidR="00190B40">
              <w:rPr>
                <w:bCs/>
                <w:sz w:val="24"/>
                <w:szCs w:val="24"/>
              </w:rPr>
              <w:t xml:space="preserve">kelio ties Lietuvos ir Latvijos valstybės siena, </w:t>
            </w:r>
            <w:r w:rsidRPr="004C5021">
              <w:rPr>
                <w:bCs/>
                <w:sz w:val="24"/>
                <w:szCs w:val="24"/>
              </w:rPr>
              <w:t>labiau suaktyvinti kaimo gyventojų ir atvykstančių svečių laisvalaikį.</w:t>
            </w:r>
          </w:p>
          <w:p w14:paraId="6E120E24" w14:textId="0A3DDAEF" w:rsidR="00D8511E" w:rsidRPr="004C5021" w:rsidRDefault="00D8511E" w:rsidP="00D5457B">
            <w:pPr>
              <w:jc w:val="both"/>
              <w:rPr>
                <w:sz w:val="24"/>
                <w:szCs w:val="24"/>
              </w:rPr>
            </w:pPr>
          </w:p>
        </w:tc>
      </w:tr>
      <w:tr w:rsidR="001360CD" w:rsidRPr="000C024A" w14:paraId="12ECD44B" w14:textId="77777777" w:rsidTr="001360CD">
        <w:tc>
          <w:tcPr>
            <w:tcW w:w="396" w:type="dxa"/>
          </w:tcPr>
          <w:p w14:paraId="76AE13E1" w14:textId="2298F82C" w:rsidR="001360CD" w:rsidRPr="00E03F64" w:rsidRDefault="001360CD" w:rsidP="00CB4A81">
            <w:pPr>
              <w:rPr>
                <w:sz w:val="24"/>
                <w:szCs w:val="24"/>
              </w:rPr>
            </w:pPr>
            <w:r w:rsidRPr="00E03F64">
              <w:rPr>
                <w:sz w:val="24"/>
                <w:szCs w:val="24"/>
              </w:rPr>
              <w:t xml:space="preserve">4. </w:t>
            </w:r>
          </w:p>
        </w:tc>
        <w:tc>
          <w:tcPr>
            <w:tcW w:w="2689" w:type="dxa"/>
          </w:tcPr>
          <w:p w14:paraId="2FEBC99B" w14:textId="77777777" w:rsidR="001360CD" w:rsidRPr="00E03F64" w:rsidRDefault="001360CD" w:rsidP="00CB4A81">
            <w:pPr>
              <w:rPr>
                <w:sz w:val="24"/>
                <w:szCs w:val="24"/>
              </w:rPr>
            </w:pPr>
            <w:r w:rsidRPr="00E03F64">
              <w:rPr>
                <w:sz w:val="24"/>
                <w:szCs w:val="24"/>
              </w:rPr>
              <w:t>Lėšų poreikis ir šaltiniai</w:t>
            </w:r>
          </w:p>
          <w:p w14:paraId="03A21E52" w14:textId="77777777" w:rsidR="001360CD" w:rsidRPr="00E03F64" w:rsidRDefault="001360CD" w:rsidP="00CB4A81">
            <w:pPr>
              <w:rPr>
                <w:sz w:val="24"/>
                <w:szCs w:val="24"/>
              </w:rPr>
            </w:pPr>
          </w:p>
          <w:p w14:paraId="0F3D8AF0" w14:textId="28C530BF" w:rsidR="001360CD" w:rsidRPr="00E03F64" w:rsidRDefault="001360CD" w:rsidP="00CB4A81">
            <w:pPr>
              <w:rPr>
                <w:sz w:val="24"/>
                <w:szCs w:val="24"/>
              </w:rPr>
            </w:pPr>
          </w:p>
        </w:tc>
        <w:tc>
          <w:tcPr>
            <w:tcW w:w="6712" w:type="dxa"/>
          </w:tcPr>
          <w:p w14:paraId="78BC386D" w14:textId="77777777" w:rsidR="009D70D7" w:rsidRPr="004C0452" w:rsidRDefault="004C5021" w:rsidP="004C5021">
            <w:pPr>
              <w:jc w:val="both"/>
              <w:rPr>
                <w:sz w:val="24"/>
                <w:szCs w:val="24"/>
              </w:rPr>
            </w:pPr>
            <w:r w:rsidRPr="004C0452">
              <w:rPr>
                <w:sz w:val="24"/>
                <w:szCs w:val="24"/>
              </w:rPr>
              <w:t>Pripažinus žemės sklypą būtinu visuomenės poreikiams, sklypas būtų formuojamas rengiant žemės sklypų formavimo ir pertvarkymo projektą arba atitinkamos kadastro vietovės žemės reformos žemėtvarkos projektų papildymą, arba žemės sklypų planą, kuris prilyginamas žemės reformos žemėtvarkos projektams. Kitu etapu būtų atliekami suformuoto žemės sklypo kadastriniai matavimai, sklypai registruojami VĮ Registrų centre. Visi šie darbai iš savivaldybės biudžeto pareikalaus lėšų.</w:t>
            </w:r>
          </w:p>
          <w:p w14:paraId="4707D7C1" w14:textId="139BBB04" w:rsidR="00D8511E" w:rsidRPr="004C5021" w:rsidRDefault="00D8511E" w:rsidP="004C5021">
            <w:pPr>
              <w:jc w:val="both"/>
              <w:rPr>
                <w:sz w:val="24"/>
                <w:szCs w:val="24"/>
              </w:rPr>
            </w:pPr>
          </w:p>
        </w:tc>
      </w:tr>
      <w:tr w:rsidR="001360CD" w:rsidRPr="00FB4316" w14:paraId="35D18C33" w14:textId="77777777" w:rsidTr="001360CD">
        <w:tc>
          <w:tcPr>
            <w:tcW w:w="396" w:type="dxa"/>
          </w:tcPr>
          <w:p w14:paraId="3B3E3E83" w14:textId="42FC5B44" w:rsidR="001360CD" w:rsidRPr="00E03F64" w:rsidRDefault="001360CD" w:rsidP="00CB4A81">
            <w:pPr>
              <w:rPr>
                <w:sz w:val="24"/>
                <w:szCs w:val="24"/>
              </w:rPr>
            </w:pPr>
            <w:r w:rsidRPr="00E03F64">
              <w:rPr>
                <w:sz w:val="24"/>
                <w:szCs w:val="24"/>
              </w:rPr>
              <w:t xml:space="preserve">5. </w:t>
            </w:r>
          </w:p>
        </w:tc>
        <w:tc>
          <w:tcPr>
            <w:tcW w:w="2689" w:type="dxa"/>
          </w:tcPr>
          <w:p w14:paraId="5DF0ECE6" w14:textId="66461844" w:rsidR="001360CD" w:rsidRPr="00E03F64" w:rsidRDefault="001360CD" w:rsidP="00CB4A81">
            <w:pPr>
              <w:rPr>
                <w:sz w:val="24"/>
                <w:szCs w:val="24"/>
              </w:rPr>
            </w:pPr>
            <w:r w:rsidRPr="00E03F64">
              <w:rPr>
                <w:sz w:val="24"/>
                <w:szCs w:val="24"/>
              </w:rPr>
              <w:t>Antikorupcinis sprendimo projekto vertinimas</w:t>
            </w:r>
          </w:p>
        </w:tc>
        <w:tc>
          <w:tcPr>
            <w:tcW w:w="6712" w:type="dxa"/>
          </w:tcPr>
          <w:p w14:paraId="006FCAE1" w14:textId="77777777" w:rsidR="00AA4109" w:rsidRPr="00E03F64" w:rsidRDefault="00AA4109" w:rsidP="00416F33">
            <w:pPr>
              <w:jc w:val="both"/>
              <w:rPr>
                <w:sz w:val="24"/>
                <w:szCs w:val="24"/>
              </w:rPr>
            </w:pPr>
            <w:r w:rsidRPr="00E03F64">
              <w:rPr>
                <w:sz w:val="24"/>
                <w:szCs w:val="24"/>
              </w:rPr>
              <w:t>Teisės akte nenumatoma reguliuoti visuomeninių santykių, susijusių su Lietuvos Respublikos korupcijos prevencijos įstatymo 8 straipsnio 1 dalyje numatytais veiksniais, todėl teisės aktas nevertintinas antikorupciniu požiūriu</w:t>
            </w:r>
          </w:p>
          <w:p w14:paraId="7EBD0E11" w14:textId="77777777" w:rsidR="001360CD" w:rsidRPr="00E03F64" w:rsidRDefault="001360CD" w:rsidP="00416F33">
            <w:pPr>
              <w:jc w:val="both"/>
              <w:rPr>
                <w:sz w:val="24"/>
                <w:szCs w:val="24"/>
              </w:rPr>
            </w:pPr>
          </w:p>
        </w:tc>
      </w:tr>
      <w:tr w:rsidR="001360CD" w:rsidRPr="00E03F64" w14:paraId="489482E6" w14:textId="77777777" w:rsidTr="001360CD">
        <w:tc>
          <w:tcPr>
            <w:tcW w:w="396" w:type="dxa"/>
          </w:tcPr>
          <w:p w14:paraId="6207C8E7" w14:textId="046E7AC3" w:rsidR="001360CD" w:rsidRPr="00E03F64" w:rsidRDefault="001360CD" w:rsidP="00CB4A81">
            <w:pPr>
              <w:rPr>
                <w:sz w:val="24"/>
                <w:szCs w:val="24"/>
              </w:rPr>
            </w:pPr>
            <w:r w:rsidRPr="00E03F64">
              <w:rPr>
                <w:sz w:val="24"/>
                <w:szCs w:val="24"/>
              </w:rPr>
              <w:t xml:space="preserve">6. </w:t>
            </w:r>
          </w:p>
        </w:tc>
        <w:tc>
          <w:tcPr>
            <w:tcW w:w="2689" w:type="dxa"/>
          </w:tcPr>
          <w:p w14:paraId="1EA55399" w14:textId="30F9EE21" w:rsidR="00FA7219" w:rsidRPr="00E03F64" w:rsidRDefault="00FA7219" w:rsidP="001360CD">
            <w:pPr>
              <w:rPr>
                <w:sz w:val="24"/>
                <w:szCs w:val="24"/>
              </w:rPr>
            </w:pPr>
            <w:r w:rsidRPr="00E03F64">
              <w:rPr>
                <w:color w:val="000000"/>
                <w:sz w:val="24"/>
                <w:szCs w:val="24"/>
                <w:shd w:val="clear" w:color="auto" w:fill="FFFFFF"/>
              </w:rPr>
              <w:t>Kiti sprendimui priimti reikalingi pagrindimai, skaičiavimai ar paaiškinimai</w:t>
            </w:r>
          </w:p>
          <w:p w14:paraId="5FB33D6D" w14:textId="0D4E4F90" w:rsidR="00FA7219" w:rsidRPr="00E03F64" w:rsidRDefault="00FA7219" w:rsidP="001360CD">
            <w:pPr>
              <w:rPr>
                <w:sz w:val="24"/>
                <w:szCs w:val="24"/>
              </w:rPr>
            </w:pPr>
          </w:p>
        </w:tc>
        <w:tc>
          <w:tcPr>
            <w:tcW w:w="6712" w:type="dxa"/>
          </w:tcPr>
          <w:p w14:paraId="7A4873EF" w14:textId="57FC0E31" w:rsidR="001360CD" w:rsidRPr="00E03F64" w:rsidRDefault="00625D35" w:rsidP="00CB4A81">
            <w:pPr>
              <w:rPr>
                <w:sz w:val="24"/>
                <w:szCs w:val="24"/>
              </w:rPr>
            </w:pPr>
            <w:r w:rsidRPr="00E03F64">
              <w:rPr>
                <w:sz w:val="24"/>
                <w:szCs w:val="24"/>
              </w:rPr>
              <w:t>-</w:t>
            </w:r>
          </w:p>
        </w:tc>
      </w:tr>
      <w:tr w:rsidR="00FA7219" w:rsidRPr="00E03F64" w14:paraId="76000348" w14:textId="77777777" w:rsidTr="001360CD">
        <w:tc>
          <w:tcPr>
            <w:tcW w:w="396" w:type="dxa"/>
          </w:tcPr>
          <w:p w14:paraId="6B50131F" w14:textId="798ADF55" w:rsidR="00FA7219" w:rsidRPr="00E03F64" w:rsidRDefault="00FA7219" w:rsidP="00CB4A81">
            <w:pPr>
              <w:rPr>
                <w:sz w:val="24"/>
                <w:szCs w:val="24"/>
              </w:rPr>
            </w:pPr>
            <w:r w:rsidRPr="00E03F64">
              <w:rPr>
                <w:sz w:val="24"/>
                <w:szCs w:val="24"/>
              </w:rPr>
              <w:t>7.</w:t>
            </w:r>
          </w:p>
        </w:tc>
        <w:tc>
          <w:tcPr>
            <w:tcW w:w="2689" w:type="dxa"/>
          </w:tcPr>
          <w:p w14:paraId="6BBDECCA" w14:textId="77777777" w:rsidR="00FA7219" w:rsidRPr="00E03F64" w:rsidRDefault="00FA7219" w:rsidP="00FA7219">
            <w:pPr>
              <w:rPr>
                <w:sz w:val="24"/>
                <w:szCs w:val="24"/>
              </w:rPr>
            </w:pPr>
            <w:r w:rsidRPr="00E03F64">
              <w:rPr>
                <w:sz w:val="24"/>
                <w:szCs w:val="24"/>
              </w:rPr>
              <w:t>Sprendimo projekto lyginamasis variantas (jeigu teikiamas sprendimo pakeitimo projektas)</w:t>
            </w:r>
          </w:p>
          <w:p w14:paraId="79FA8DCF" w14:textId="77777777" w:rsidR="00FA7219" w:rsidRPr="00E03F64" w:rsidRDefault="00FA7219" w:rsidP="001360CD">
            <w:pPr>
              <w:rPr>
                <w:sz w:val="24"/>
                <w:szCs w:val="24"/>
              </w:rPr>
            </w:pPr>
          </w:p>
        </w:tc>
        <w:tc>
          <w:tcPr>
            <w:tcW w:w="6712" w:type="dxa"/>
          </w:tcPr>
          <w:p w14:paraId="1C1F40A7" w14:textId="73A9E67C" w:rsidR="00FA7219" w:rsidRPr="00E03F64" w:rsidRDefault="00625D35" w:rsidP="00CB4A81">
            <w:pPr>
              <w:rPr>
                <w:sz w:val="24"/>
                <w:szCs w:val="24"/>
              </w:rPr>
            </w:pPr>
            <w:r w:rsidRPr="00E03F64">
              <w:rPr>
                <w:sz w:val="24"/>
                <w:szCs w:val="24"/>
              </w:rPr>
              <w:t>-</w:t>
            </w:r>
          </w:p>
        </w:tc>
      </w:tr>
    </w:tbl>
    <w:p w14:paraId="5218E027" w14:textId="58C1969F" w:rsidR="00CB4A81" w:rsidRPr="00E03F64" w:rsidRDefault="00CB4A81" w:rsidP="00CB4A81">
      <w:pPr>
        <w:rPr>
          <w:sz w:val="24"/>
          <w:szCs w:val="24"/>
        </w:rPr>
      </w:pPr>
    </w:p>
    <w:p w14:paraId="1F5C0AAB" w14:textId="77777777" w:rsidR="00CB4A81" w:rsidRPr="00E03F64" w:rsidRDefault="00CB4A81" w:rsidP="00CB4A81">
      <w:pPr>
        <w:rPr>
          <w:sz w:val="24"/>
          <w:szCs w:val="24"/>
        </w:rPr>
      </w:pPr>
    </w:p>
    <w:sectPr w:rsidR="00CB4A81" w:rsidRPr="00E03F64" w:rsidSect="00CF5E8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5E1A" w14:textId="77777777" w:rsidR="00CF5E82" w:rsidRDefault="00CF5E82">
      <w:r>
        <w:separator/>
      </w:r>
    </w:p>
  </w:endnote>
  <w:endnote w:type="continuationSeparator" w:id="0">
    <w:p w14:paraId="2416B916" w14:textId="77777777" w:rsidR="00CF5E82" w:rsidRDefault="00CF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9822" w14:textId="77777777" w:rsidR="00C117AB" w:rsidRDefault="00C117A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A99B" w14:textId="77777777" w:rsidR="00C117AB" w:rsidRDefault="00C117A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5751" w14:textId="77777777" w:rsidR="00C117AB" w:rsidRDefault="00C117A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D696" w14:textId="77777777" w:rsidR="00CF5E82" w:rsidRDefault="00CF5E82">
      <w:r>
        <w:separator/>
      </w:r>
    </w:p>
  </w:footnote>
  <w:footnote w:type="continuationSeparator" w:id="0">
    <w:p w14:paraId="38DB1AAD" w14:textId="77777777" w:rsidR="00CF5E82" w:rsidRDefault="00CF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DDA2" w14:textId="77777777" w:rsidR="00C117AB" w:rsidRDefault="00C117A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102C" w14:textId="77777777" w:rsidR="00C117AB" w:rsidRDefault="00C117A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B" w14:textId="77777777" w:rsidR="00EB1BFB" w:rsidRDefault="00EB1BFB" w:rsidP="00C117AB">
    <w:pPr>
      <w:rPr>
        <w:rFonts w:ascii="TimesLT" w:hAnsi="TimesLT"/>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2086685945">
    <w:abstractNumId w:val="4"/>
  </w:num>
  <w:num w:numId="2" w16cid:durableId="1190874157">
    <w:abstractNumId w:val="1"/>
  </w:num>
  <w:num w:numId="3" w16cid:durableId="1621183624">
    <w:abstractNumId w:val="0"/>
  </w:num>
  <w:num w:numId="4" w16cid:durableId="1758288054">
    <w:abstractNumId w:val="3"/>
  </w:num>
  <w:num w:numId="5" w16cid:durableId="1119646892">
    <w:abstractNumId w:val="5"/>
  </w:num>
  <w:num w:numId="6" w16cid:durableId="49134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1721D"/>
    <w:rsid w:val="00027D13"/>
    <w:rsid w:val="00037E13"/>
    <w:rsid w:val="00052F00"/>
    <w:rsid w:val="00054739"/>
    <w:rsid w:val="000936DD"/>
    <w:rsid w:val="000A15D8"/>
    <w:rsid w:val="000B19DC"/>
    <w:rsid w:val="000B5D68"/>
    <w:rsid w:val="000C024A"/>
    <w:rsid w:val="000C13A8"/>
    <w:rsid w:val="000D459F"/>
    <w:rsid w:val="000D5DBA"/>
    <w:rsid w:val="000F30DA"/>
    <w:rsid w:val="000F4F62"/>
    <w:rsid w:val="001059F4"/>
    <w:rsid w:val="00113C20"/>
    <w:rsid w:val="00115B8D"/>
    <w:rsid w:val="00117377"/>
    <w:rsid w:val="001360CD"/>
    <w:rsid w:val="00141823"/>
    <w:rsid w:val="00154175"/>
    <w:rsid w:val="0016731D"/>
    <w:rsid w:val="00171B9F"/>
    <w:rsid w:val="0017343B"/>
    <w:rsid w:val="0018503C"/>
    <w:rsid w:val="00190B40"/>
    <w:rsid w:val="001A3A8E"/>
    <w:rsid w:val="001E07A2"/>
    <w:rsid w:val="001E56E3"/>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A2EDC"/>
    <w:rsid w:val="002B4773"/>
    <w:rsid w:val="002C4A13"/>
    <w:rsid w:val="002C6981"/>
    <w:rsid w:val="00316F94"/>
    <w:rsid w:val="00335E22"/>
    <w:rsid w:val="0034551D"/>
    <w:rsid w:val="003552A4"/>
    <w:rsid w:val="003627F8"/>
    <w:rsid w:val="00366657"/>
    <w:rsid w:val="00371887"/>
    <w:rsid w:val="003739FC"/>
    <w:rsid w:val="0038352D"/>
    <w:rsid w:val="003879C5"/>
    <w:rsid w:val="00396AAB"/>
    <w:rsid w:val="003A2F5A"/>
    <w:rsid w:val="003A50C9"/>
    <w:rsid w:val="003B5B3A"/>
    <w:rsid w:val="004015BA"/>
    <w:rsid w:val="00404D50"/>
    <w:rsid w:val="00416F33"/>
    <w:rsid w:val="0045303B"/>
    <w:rsid w:val="00456F31"/>
    <w:rsid w:val="00457133"/>
    <w:rsid w:val="00465DC3"/>
    <w:rsid w:val="00471AC9"/>
    <w:rsid w:val="00472BF0"/>
    <w:rsid w:val="004855CF"/>
    <w:rsid w:val="004A07B9"/>
    <w:rsid w:val="004A1E83"/>
    <w:rsid w:val="004A3CC3"/>
    <w:rsid w:val="004C0452"/>
    <w:rsid w:val="004C5021"/>
    <w:rsid w:val="00516783"/>
    <w:rsid w:val="00517B23"/>
    <w:rsid w:val="00526FDF"/>
    <w:rsid w:val="00545A0D"/>
    <w:rsid w:val="00574E56"/>
    <w:rsid w:val="00592338"/>
    <w:rsid w:val="005C2E46"/>
    <w:rsid w:val="005C3CB7"/>
    <w:rsid w:val="005C5315"/>
    <w:rsid w:val="005C743F"/>
    <w:rsid w:val="005D1EC4"/>
    <w:rsid w:val="005E4261"/>
    <w:rsid w:val="005E6630"/>
    <w:rsid w:val="00605592"/>
    <w:rsid w:val="006107F4"/>
    <w:rsid w:val="00616869"/>
    <w:rsid w:val="00625D35"/>
    <w:rsid w:val="006274C4"/>
    <w:rsid w:val="00634F19"/>
    <w:rsid w:val="00644751"/>
    <w:rsid w:val="00660F44"/>
    <w:rsid w:val="00664ADD"/>
    <w:rsid w:val="006A31BE"/>
    <w:rsid w:val="006A760B"/>
    <w:rsid w:val="006C10F8"/>
    <w:rsid w:val="006F5D0A"/>
    <w:rsid w:val="00702060"/>
    <w:rsid w:val="007056E1"/>
    <w:rsid w:val="00765DC2"/>
    <w:rsid w:val="00772DBB"/>
    <w:rsid w:val="00783233"/>
    <w:rsid w:val="007C2BD9"/>
    <w:rsid w:val="007D01B4"/>
    <w:rsid w:val="007E1FF9"/>
    <w:rsid w:val="007F1FCD"/>
    <w:rsid w:val="007F57C3"/>
    <w:rsid w:val="00820826"/>
    <w:rsid w:val="0082671B"/>
    <w:rsid w:val="00826903"/>
    <w:rsid w:val="00836AFB"/>
    <w:rsid w:val="0087729C"/>
    <w:rsid w:val="00880D6C"/>
    <w:rsid w:val="00891AD9"/>
    <w:rsid w:val="008B1D1B"/>
    <w:rsid w:val="008C235C"/>
    <w:rsid w:val="008C43F7"/>
    <w:rsid w:val="008D2D52"/>
    <w:rsid w:val="008E4A79"/>
    <w:rsid w:val="008F18AA"/>
    <w:rsid w:val="008F6439"/>
    <w:rsid w:val="00924344"/>
    <w:rsid w:val="00926998"/>
    <w:rsid w:val="009339A7"/>
    <w:rsid w:val="0093433E"/>
    <w:rsid w:val="00952AE2"/>
    <w:rsid w:val="00962C1F"/>
    <w:rsid w:val="00977178"/>
    <w:rsid w:val="00985779"/>
    <w:rsid w:val="009869BF"/>
    <w:rsid w:val="00991CFE"/>
    <w:rsid w:val="009B4E0F"/>
    <w:rsid w:val="009C1F16"/>
    <w:rsid w:val="009C699B"/>
    <w:rsid w:val="009D310B"/>
    <w:rsid w:val="009D70D7"/>
    <w:rsid w:val="009E5E04"/>
    <w:rsid w:val="00A11F5B"/>
    <w:rsid w:val="00A1514A"/>
    <w:rsid w:val="00A222F4"/>
    <w:rsid w:val="00A2586A"/>
    <w:rsid w:val="00A3139E"/>
    <w:rsid w:val="00A5449F"/>
    <w:rsid w:val="00A65B28"/>
    <w:rsid w:val="00A839CD"/>
    <w:rsid w:val="00AA4109"/>
    <w:rsid w:val="00AB7C23"/>
    <w:rsid w:val="00AE426E"/>
    <w:rsid w:val="00AF33A6"/>
    <w:rsid w:val="00AF525A"/>
    <w:rsid w:val="00B17962"/>
    <w:rsid w:val="00B4212E"/>
    <w:rsid w:val="00B9087D"/>
    <w:rsid w:val="00BB3AE8"/>
    <w:rsid w:val="00BD48BD"/>
    <w:rsid w:val="00C117AB"/>
    <w:rsid w:val="00C25016"/>
    <w:rsid w:val="00C32A43"/>
    <w:rsid w:val="00C37973"/>
    <w:rsid w:val="00C41C64"/>
    <w:rsid w:val="00C47D3D"/>
    <w:rsid w:val="00C50E94"/>
    <w:rsid w:val="00C70543"/>
    <w:rsid w:val="00C84AF8"/>
    <w:rsid w:val="00C90A2F"/>
    <w:rsid w:val="00CA03F6"/>
    <w:rsid w:val="00CA1616"/>
    <w:rsid w:val="00CA536C"/>
    <w:rsid w:val="00CA59F6"/>
    <w:rsid w:val="00CB17DF"/>
    <w:rsid w:val="00CB4A81"/>
    <w:rsid w:val="00CD2AE5"/>
    <w:rsid w:val="00CF5E82"/>
    <w:rsid w:val="00D06039"/>
    <w:rsid w:val="00D16F7F"/>
    <w:rsid w:val="00D5457B"/>
    <w:rsid w:val="00D570D0"/>
    <w:rsid w:val="00D62EC3"/>
    <w:rsid w:val="00D63E95"/>
    <w:rsid w:val="00D8511E"/>
    <w:rsid w:val="00D90F37"/>
    <w:rsid w:val="00DB1B7F"/>
    <w:rsid w:val="00DB398E"/>
    <w:rsid w:val="00DC3B45"/>
    <w:rsid w:val="00DE738F"/>
    <w:rsid w:val="00E03F64"/>
    <w:rsid w:val="00E04DD1"/>
    <w:rsid w:val="00E21A24"/>
    <w:rsid w:val="00E308A5"/>
    <w:rsid w:val="00E71499"/>
    <w:rsid w:val="00E750C3"/>
    <w:rsid w:val="00E83463"/>
    <w:rsid w:val="00E85403"/>
    <w:rsid w:val="00E95C70"/>
    <w:rsid w:val="00EA1714"/>
    <w:rsid w:val="00EB1BFB"/>
    <w:rsid w:val="00EB4380"/>
    <w:rsid w:val="00EC7D03"/>
    <w:rsid w:val="00ED228F"/>
    <w:rsid w:val="00EF6643"/>
    <w:rsid w:val="00F1388A"/>
    <w:rsid w:val="00F23E0D"/>
    <w:rsid w:val="00F2624F"/>
    <w:rsid w:val="00F36393"/>
    <w:rsid w:val="00F56D56"/>
    <w:rsid w:val="00F83E84"/>
    <w:rsid w:val="00FA7219"/>
    <w:rsid w:val="00FA7A34"/>
    <w:rsid w:val="00FB088A"/>
    <w:rsid w:val="00FB4316"/>
    <w:rsid w:val="00FC1753"/>
    <w:rsid w:val="00FC1BB3"/>
    <w:rsid w:val="00FC5CDD"/>
    <w:rsid w:val="00FE08CB"/>
    <w:rsid w:val="00FE4B72"/>
    <w:rsid w:val="00FF305F"/>
    <w:rsid w:val="00FF79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D2E159B2-C580-4F2D-9084-0E4DA02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5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762C-EBAB-49CD-A0FF-CDFEDECD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2</Pages>
  <Words>2796</Words>
  <Characters>1595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2024-03-07T15:01:00Z</cp:lastPrinted>
  <dcterms:created xsi:type="dcterms:W3CDTF">2024-03-14T09:29:00Z</dcterms:created>
  <dcterms:modified xsi:type="dcterms:W3CDTF">2024-03-14T09:29:00Z</dcterms:modified>
</cp:coreProperties>
</file>